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19" w:rsidRPr="00CE4819" w:rsidRDefault="00CE481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УКАЗ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ГЛАВЫ РЕСПУБЛИКИ ТЫВА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 УТВЕРЖДЕНИИ КОНЦЕПЦИИ ГОСУДАРСТВЕННОЙ ПОЛИТИКИ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 ПОВЫШЕНИЮ ПРАВОВОЙ КУЛЬТУРЫ 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CE4819">
          <w:rPr>
            <w:rFonts w:ascii="Times New Roman" w:hAnsi="Times New Roman" w:cs="Times New Roman"/>
            <w:sz w:val="24"/>
            <w:szCs w:val="24"/>
          </w:rPr>
          <w:t>Основ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сфере развития правовой грамотности и правосознания граждан, утвержденных Президентом Российской Федерации 28 апреля 2011 года N Пр-1168, в соответствии с </w:t>
      </w:r>
      <w:hyperlink r:id="rId5" w:history="1">
        <w:r w:rsidRPr="00CE4819">
          <w:rPr>
            <w:rFonts w:ascii="Times New Roman" w:hAnsi="Times New Roman" w:cs="Times New Roman"/>
            <w:sz w:val="24"/>
            <w:szCs w:val="24"/>
          </w:rPr>
          <w:t>частью 3 статьи 111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Конституции Республики Тыва постановляю: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0" w:history="1">
        <w:r w:rsidRPr="00CE4819">
          <w:rPr>
            <w:rFonts w:ascii="Times New Roman" w:hAnsi="Times New Roman" w:cs="Times New Roman"/>
            <w:sz w:val="24"/>
            <w:szCs w:val="24"/>
          </w:rPr>
          <w:t>Концепцию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повышению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 Определить Министерство юстиции Республики Тыва ответственным органом исполнительной власти за реализацию государственной политики по повышению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подписания.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Глава Республики Тыва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Ш.КАРА-ООЛ</w:t>
      </w:r>
    </w:p>
    <w:p w:rsidR="00CE4819" w:rsidRPr="00CE4819" w:rsidRDefault="00CE48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г. Кызыл</w:t>
      </w:r>
    </w:p>
    <w:p w:rsidR="00CE4819" w:rsidRPr="00CE4819" w:rsidRDefault="00CE481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12 июля 2019 года</w:t>
      </w:r>
    </w:p>
    <w:p w:rsidR="00CE4819" w:rsidRPr="00CE4819" w:rsidRDefault="00CE481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N 138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Указом Главы Республики Тыва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от 12 июля 2019 г. N 138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CE4819">
        <w:rPr>
          <w:rFonts w:ascii="Times New Roman" w:hAnsi="Times New Roman" w:cs="Times New Roman"/>
          <w:sz w:val="24"/>
          <w:szCs w:val="24"/>
        </w:rPr>
        <w:t>КОНЦЕПЦИЯ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ГОСУДАРСТВЕННОЙ ПОЛИТИКИ ПО ПОВЫШЕНИЮ ПРАВОВОЙ КУЛЬТУРЫ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Правовая культура предполагает развитый и эффективный процесс правовой социализации, осуществляющийся в управляемом режиме.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Президентом Российской Федерации 28 апреля 2011 г. N Пр-1168 утверждены </w:t>
      </w:r>
      <w:hyperlink r:id="rId6" w:history="1">
        <w:r w:rsidRPr="00CE4819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сфере развития правовой грамотности и правосознания граждан (далее - Основы правовой грамотности и правосознания граждан), которыми определены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Согласно Основам правовой грамотности и правосознания граждан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государственной политики по повышению правовой культуры в Республике Тыва (далее - Концепция) направлена на реализацию Основ правовой грамотности и правосознания граждан,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представляет систему взглядов на реализацию государственной политики в сфере развития правовой грамотности и правосознания граждан и направлена на консолидацию усилий органов государственной власти, местного самоуправления, правозащитных институтов, профессиональных юридических сообществ, общественных объединений в формировании правовых знаний в республике.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Укрепление основ правового государства, формирование гражданского общества и реализация конституционных прав и свобод граждан непосредственно связаны с состоянием их правовой культуры, уровнем правового сознания. В связи с этим правовое просвещение и правовое воспитание граждан должно быть одним из приоритетных направлений в работе всех участников системы правового просвещения независимо от сферы деятельности.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содержит цели, принципы и основные направления формирования и повышения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предусматривает проведение мероприятий, которые обеспечат организацию на территории республики разъяснения законодательства, а также осуществление мер образовательного, информационного и организационного характера, направленных на создание разнообразных полномасштабных форм правового просвещения широких слоев населения, направленных в том числе на борьбу с коррупцией.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Реализация Концепции включает в себя: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нормотворческую деятельность органов государственной власти и местного самоуправления республики;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разработку государственной программы Республики Тыва по повышению правовой культуры населения Республики Тыва на период 2020 - 2021 годов исходя из целей, принципов и основных направлений Концепции;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государственную поддержку мероприятий по повышению правовой культуры в Республике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участие органов государственной власти, общественных и иных организаций в реализации мероприятий по повышению правовой культуры в Республике Тыва.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II. Современное состояние правовой культуры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населения Республики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являются серьезной проблемой обеспечения реализации принципов верховенства права. Одними из важных направлений деятельности органов государственной власти и местного самоуправления являются повышение правовой культуры и юридической грамотности, преодоление правового нигилизма, укрепление на этой основе законности и правопорядка.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уровня правовой культуры представляет собой одно из основных условий формирования принципиально новой модели взаимодействия между органами государственной власти и обществом. Такая модель должна быть направлена на модернизацию всей системы регулирования общественных отношений, так как из-за усложнения социальных связей и внедрения информационных технологий эффективное управление невозможно без непосредственного участия общества, без широкого взаимодействия государственных органов, органов местного самоуправления, организаций образования, культуры, редакций средств массовой информации, общественных объединений и иных организаций. Необходимо обучать население правовым знаниям с раннего детства, что позволит обеспечить более активное участие граждан в общественной жизни государства.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В Республике Тыва развитие правовой грамотности и правосознания граждан должно стать важным направлением деятельности государственных органов республики. В целях комплексного достижения поставленных задач реализация мероприятий в сфере повышения уровня правовой грамотности и правосознания граждан осуществлялась на основе программного метода - в разные годы реализованы: республиканская </w:t>
      </w:r>
      <w:hyperlink r:id="rId7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"Развитие правовой грамотности и правосознания населения Республики Тыва на 2013 - 2015 годы", </w:t>
      </w:r>
      <w:hyperlink r:id="rId8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правового просвещения в Республике Тыва на 2017 - 2018 годы, также в целях снижения преступности в республике приняты государственная </w:t>
      </w:r>
      <w:hyperlink r:id="rId9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Республики Тыва "Обеспечение общественного порядка и противодействие преступности в Республике Тыва на 2017 - 2020 годы", государственная </w:t>
      </w:r>
      <w:hyperlink r:id="rId10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Республики Тыва "Профилактика безнадзорности и правонарушений несовершеннолетних на 2019 - 2021 годы".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Так ФГБОУ ВПО "Тувинский государственный университет" успешно реализует проект "Юридическая клиника </w:t>
      </w:r>
      <w:proofErr w:type="spellStart"/>
      <w:r w:rsidRPr="00CE4819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CE4819">
        <w:rPr>
          <w:rFonts w:ascii="Times New Roman" w:hAnsi="Times New Roman" w:cs="Times New Roman"/>
          <w:sz w:val="24"/>
          <w:szCs w:val="24"/>
        </w:rPr>
        <w:t>" - проведение консультаций граждан студентами-</w:t>
      </w:r>
      <w:r w:rsidRPr="00CE4819">
        <w:rPr>
          <w:rFonts w:ascii="Times New Roman" w:hAnsi="Times New Roman" w:cs="Times New Roman"/>
          <w:sz w:val="24"/>
          <w:szCs w:val="24"/>
        </w:rPr>
        <w:lastRenderedPageBreak/>
        <w:t>старшекурсниками.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Ежегодно Избирательная комиссия Республики Тыва принимает участие в молодежных форумах, слетах старшеклассников, а также проводит мероприятия среди школьников и молодежи.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Республике Тыва имеется положительный опыт по развитию молодежного управленческого движения. Создано Молодежное правительство Республики Тыва, которое является совещательным органом при Главе - Председателе Правительства Республики Тыва в сфере привлечения молодежи к решению вопросов социально-экономического развития региона, содействия в обучении и формировании навыков трудовой деятельности, создания резерва управленческих кадров республики. По такому же принципу Верховным Хуралом (парламентом) Республики Тыва образован Молодежный Хурал Республики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Вместе с тем правовые знания значительной части населения Республики Тыва не всегда соответствуют содержанию современных общественных отношений.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Сложившаяся в данное время система правового просвещения не обеспечивает качественное информирование граждан об основных жизненно важных вопросах права, о требованиях </w:t>
      </w:r>
      <w:hyperlink r:id="rId11" w:history="1">
        <w:r w:rsidRPr="00CE481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и законодательства Республики Тыва. Не имеют свободного доступа к официальным документам социально незащищенные группы населения из числа пенсионеров, инвалидов, ветеранов, несовершеннолетних, детей-сирот и детей, оставшихся без попечения родителей, а также жителей сельской местности.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На недостаточном уровне осуществляется обучение студентов и школьников основам правовых знаний. Испытывается острая потребность в актуальной юридической литературе, современной компьютерной технике, в расширенном доступе к информационно-правовым системам.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Использование возможностей программно-целевого планирования в интересах повышения правовой культуры населения обусловлено комплексным характером проблемы, необходимостью координации работы учреждений и ведомств, министерств, участвующих в ее решении, привлечения потенциала территориальных подразделений федеральных структур, исполнительных органов муниципальных образований, профессиональных объединений юристов, осуществления дополнительных мер по организационно-финансовому обеспечению этой деятельности.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III. Принципы, цели повышения правовой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культуры 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правовой культуры в Республике Тыва формируется и реализуется на основе соблюдения следующих принципов государственной политики: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демократизм;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гуманизм;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взаимосвязь с патриотическим, трудовым, экологическим и другими видами воспитания на общей нравственной основе;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- обеспечение взаимодействия государства с институтами гражданского общества и </w:t>
      </w:r>
      <w:r w:rsidRPr="00CE4819">
        <w:rPr>
          <w:rFonts w:ascii="Times New Roman" w:hAnsi="Times New Roman" w:cs="Times New Roman"/>
          <w:sz w:val="24"/>
          <w:szCs w:val="24"/>
        </w:rPr>
        <w:lastRenderedPageBreak/>
        <w:t>конфессиями;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соответствие закономерностям развития правового государства и гражданского общества;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возможность финансового обеспечения реализации задач государственной политики за счет средств государственного бюджета Республики Тыва и местных бюджетов в сочетании с финансовой поддержкой на основе государственно-частного партнерства.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Целью Концепции является создание условий для повышения уровня правовой культуры и правовой активности как ресурса развития общества, способствующего всесторонней реализации гражданами своих прав.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обеспечение конструктивного взаимодействия между органами государственной власти республики и местного самоуправления, общественными объединениями при организации мероприятий, направленных на правовое просвещение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обеспечение доступа граждан к официальной правовой информации;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организация деятельности по обеспечению доступной правовой помощи гражданам в муниципальных образованиях республики;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уровня профессионализма лиц, обеспечивающих правовое воспитание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закону и власти;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совершенствование деятельности по оказанию качественной квалифицированной бесплатной юридической помощи населению республики.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Поставленные цели Концепции реализуются путем осуществления мероприятий, в которых участвуют: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органы исполнительной власти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органы местного самоуправления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территориальные органы федеральных органов исполнительной власти, органы прокуратуры и судебные органы;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общественные объединения, в том числе Общественная палата Республики Тыва, региональное отделение Всероссийской общественной организации "Ассоциация юристов России" по Республике Тыва, негосударственная некоммерческая организация "Адвокатская палата Республике Тыва", Нотариальная палата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образовательные, научные и культурные учреждения.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IV. Основные направления реализации Концепции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1. Реализацию Концепции планируется осуществить посредством реализации государственной программы Республики Тыва по повышению правовой культуры населения Республики Тыва, предусматривающей: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- систематизацию осуществления мероприятий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правовых и организационных мероприятий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обеспечение широкомасштабного вовлечения общественности в работу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повышение уровня правовых знаний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 Основные направления реализации Концепции: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2.1. правовое обеспечение: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- организация системного мониторинга законодательств Российской Федерации и Республики Тыва и </w:t>
      </w:r>
      <w:proofErr w:type="spellStart"/>
      <w:r w:rsidRPr="00CE481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E4819">
        <w:rPr>
          <w:rFonts w:ascii="Times New Roman" w:hAnsi="Times New Roman" w:cs="Times New Roman"/>
          <w:sz w:val="24"/>
          <w:szCs w:val="24"/>
        </w:rPr>
        <w:t xml:space="preserve"> в целях выявления недостатков, пробелов и противоречий в законодательстве;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издание правовых актов, обеспечивающих реализацию Концепции;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нормативной правовой базы, регулирующей деятельность государственных и муниципальных органов, направленную на обеспечение законности и правопорядка и повышение правосознания служащих государственных и муниципальных органов;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правовых механизмов организации деятельности в области оказания квалифицированной юридической помощи, в том числе совершенствование эффективной системы бесплатной юридической помощи;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преобразования в сферах культуры, массовой информации, направленные на формирование высокого уровня правовой культуры, правосознания граждан в целом;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2.2. просветительская деятельность: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осуществление комплекса мер по методическому и практическому обеспечению правовой образовательной программы по формированию и повышению правовой культуры среди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обеспечение доступности правовой информации, развитие системы правового просвещения и информирования граждан, включая расширенное использование информационно-правовых ресурсов, и обеспечение эффективного функционирования соответствующих информационно-справочных систем;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развитие негосударственных форм правового просвещения и оказания юридической помощи населению, государственная поддержка этого процесса;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2.3. образовательная деятельность: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- профессиональная переподготовка, повышение квалификации государственных и муниципальных служащих, работников государственных и муниципальных учреждений.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V. Ожидаемые результаты реализации Концепции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Реализация Концепции будет способствовать развитию гражданского общества, целенаправленной деятельности органов государственной власти Республики Тыва и органов местного самоуправления по повышению правовой культуры, качества работы и профессионализма государственных и муниципальных служащих.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результате реализации Концепции будут достигнуты следующие социальные эффекты: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обеспечение конструктивного взаимодействия между органами государственной власти Республики Тыва, органами местного самоуправления, общественными объединениями и средствами массовой информации в вопросах развития правовой культуры и правового просвещения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усиление роли органов исполнительной власти Республики Тыва и органов местного самоуправления в работе по пропаганде юридических знаний, оказанию правовой помощи социально незащищенным группам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расширение доступа граждан к официальной правовой информации посредством пользования информационно-правовыми базами данных;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создание условий для самостоятельного ориентирования в вопросах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квалификации специалистов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укрепление доверия и создание положительного образа власти, обеспечивающей реализацию и защиту прав и свобод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сокращение асоциальных проявлений в поведении несовершеннолетних, снижение масштабов правонарушений в подростковой среде;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гражданской позиции, патриотизма, уважения к закону;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преодоление правового нигилизма и стереотипов противоправного поведения в обществе как факторов, способствующих распространению преступности.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4D0B" w:rsidRPr="00CE4819" w:rsidRDefault="002A4D0B">
      <w:pPr>
        <w:rPr>
          <w:rFonts w:ascii="Times New Roman" w:hAnsi="Times New Roman" w:cs="Times New Roman"/>
          <w:sz w:val="24"/>
          <w:szCs w:val="24"/>
        </w:rPr>
      </w:pPr>
    </w:p>
    <w:sectPr w:rsidR="002A4D0B" w:rsidRPr="00CE4819" w:rsidSect="0082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9"/>
    <w:rsid w:val="002A4D0B"/>
    <w:rsid w:val="00AE3E83"/>
    <w:rsid w:val="00CC4BD7"/>
    <w:rsid w:val="00C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1A5E-EF15-4498-9A76-ED1E57E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41F43714A7916DDA8EDF35DB60F13BF61129D5116B484F181851C0C7F3F769ABDEA6001561BFF0D58982633D44241D77E30AB2D52979A1D6FEBbAS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541F43714A7916DDA8EDF35DB60F13BF61129D5112B08DF481851C0C7F3F769ABDEA6001561BFF0D58982433D44241D77E30AB2D52979A1D6FEBbAS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41F43714A7916DDA8F3FE4BDA551DBA6B4F975512B9D3ACDEDE415B763521DDF2B322455B1AFA0F53CD757CD51E06826D33A82D509486b1SEF" TargetMode="External"/><Relationship Id="rId11" Type="http://schemas.openxmlformats.org/officeDocument/2006/relationships/hyperlink" Target="consultantplus://offline/ref=00541F43714A7916DDA8F3FE4BDA551DB9624B955845EED1FD8BD04453266F31CBBBBD235B5B19E10F589Bb2S5F" TargetMode="External"/><Relationship Id="rId5" Type="http://schemas.openxmlformats.org/officeDocument/2006/relationships/hyperlink" Target="consultantplus://offline/ref=00541F43714A7916DDA8EDF35DB60F13BF61129D5010B784F181851C0C7F3F769ABDEA6001561BFF0C589B2633D44241D77E30AB2D52979A1D6FEBbAS7F" TargetMode="External"/><Relationship Id="rId10" Type="http://schemas.openxmlformats.org/officeDocument/2006/relationships/hyperlink" Target="consultantplus://offline/ref=00541F43714A7916DDA8EDF35DB60F13BF61129D5010B38CF381851C0C7F3F769ABDEA6001561BFF0D58982633D44241D77E30AB2D52979A1D6FEBbAS7F" TargetMode="External"/><Relationship Id="rId4" Type="http://schemas.openxmlformats.org/officeDocument/2006/relationships/hyperlink" Target="consultantplus://offline/ref=00541F43714A7916DDA8F3FE4BDA551DBA6B4F975512B9D3ACDEDE415B763521DDF2B322455B1AFA0F53CD757CD51E06826D33A82D509486b1SEF" TargetMode="External"/><Relationship Id="rId9" Type="http://schemas.openxmlformats.org/officeDocument/2006/relationships/hyperlink" Target="consultantplus://offline/ref=00541F43714A7916DDA8EDF35DB60F13BF61129D5011B581F181851C0C7F3F769ABDEA6001561BFF0D58982133D44241D77E30AB2D52979A1D6FEBbA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Пользователь</cp:lastModifiedBy>
  <cp:revision>2</cp:revision>
  <dcterms:created xsi:type="dcterms:W3CDTF">2021-04-19T03:28:00Z</dcterms:created>
  <dcterms:modified xsi:type="dcterms:W3CDTF">2021-04-19T03:28:00Z</dcterms:modified>
</cp:coreProperties>
</file>